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09</w:t>
        <w:tab/>
        <w:t xml:space="preserve">Early years practice procedures</w:t>
      </w:r>
    </w:p>
    <w:p w:rsidR="00000000" w:rsidDel="00000000" w:rsidP="00000000" w:rsidRDefault="00000000" w:rsidRPr="00000000" w14:paraId="00000004">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09.5</w:t>
        <w:tab/>
        <w:t xml:space="preserve">Establishing children’s starting points</w:t>
      </w:r>
    </w:p>
    <w:p w:rsidR="00000000" w:rsidDel="00000000" w:rsidP="00000000" w:rsidRDefault="00000000" w:rsidRPr="00000000" w14:paraId="00000005">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children start at an Early Explorers Community Pre-School setting</w:t>
      </w:r>
      <w:r w:rsidDel="00000000" w:rsidR="00000000" w:rsidRPr="00000000">
        <w:rPr>
          <w:rFonts w:ascii="Arial" w:cs="Arial" w:eastAsia="Arial" w:hAnsi="Arial"/>
          <w:sz w:val="22"/>
          <w:szCs w:val="22"/>
          <w:rtl w:val="0"/>
        </w:rPr>
        <w:t xml:space="preserve"> they arrive at different levels of learning and development. To help them to settle and make rapid progress it is important that they are provided with care and learning opportunities that are suited to their needs, interests and abilities. This means establishing and understanding their starting points and whether there are any obstacles to their learning, so that teaching can be tailored to the ‘unique child’.</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aim of establishing a child’s starting points is to ensure that the most appropriate care and learning is provided from the outset.</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Starting points are established by gathering information from the first contact with the child’s parents/carers at induction and during the ‘settling in’ period. Staff do not ‘wait and see’ how the child is settling before they begin to gather information. </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3"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key person is responsible for establishing their key children’s starting points by gathering information in the following ways:</w:t>
      </w:r>
    </w:p>
    <w:p w:rsidR="00000000" w:rsidDel="00000000" w:rsidP="00000000" w:rsidRDefault="00000000" w:rsidRPr="00000000" w14:paraId="00000009">
      <w:pPr>
        <w:numPr>
          <w:ilvl w:val="0"/>
          <w:numId w:val="2"/>
        </w:num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observation of the child during settling in visits</w:t>
      </w:r>
    </w:p>
    <w:p w:rsidR="00000000" w:rsidDel="00000000" w:rsidP="00000000" w:rsidRDefault="00000000" w:rsidRPr="00000000" w14:paraId="0000000A">
      <w:pPr>
        <w:numPr>
          <w:ilvl w:val="0"/>
          <w:numId w:val="2"/>
        </w:num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discussion with the child’s parents/carers</w:t>
      </w:r>
    </w:p>
    <w:p w:rsidR="00000000" w:rsidDel="00000000" w:rsidP="00000000" w:rsidRDefault="00000000" w:rsidRPr="00000000" w14:paraId="0000000B">
      <w:pPr>
        <w:numPr>
          <w:ilvl w:val="0"/>
          <w:numId w:val="2"/>
        </w:numPr>
        <w:spacing w:after="120" w:before="120"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building on information that has been gathered during registration by referring to the registration form</w:t>
      </w:r>
    </w:p>
    <w:p w:rsidR="00000000" w:rsidDel="00000000" w:rsidP="00000000" w:rsidRDefault="00000000" w:rsidRPr="00000000" w14:paraId="0000000C">
      <w:pPr>
        <w:numPr>
          <w:ilvl w:val="0"/>
          <w:numId w:val="2"/>
        </w:numPr>
        <w:spacing w:after="120" w:before="120"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Inviting parents to look at the prime areas of development using the relevant stage in Birth to 5 matters.</w:t>
      </w:r>
    </w:p>
    <w:p w:rsidR="00000000" w:rsidDel="00000000" w:rsidP="00000000" w:rsidRDefault="00000000" w:rsidRPr="00000000" w14:paraId="0000000D">
      <w:pPr>
        <w:spacing w:after="120" w:before="120" w:line="36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The information gathered is recorded </w:t>
      </w:r>
      <w:r w:rsidDel="00000000" w:rsidR="00000000" w:rsidRPr="00000000">
        <w:rPr>
          <w:rFonts w:ascii="Arial" w:cs="Arial" w:eastAsia="Arial" w:hAnsi="Arial"/>
          <w:sz w:val="22"/>
          <w:szCs w:val="22"/>
          <w:rtl w:val="0"/>
        </w:rPr>
        <w:t xml:space="preserve">within two weeks of the child’s official start date and sooner where possible.</w:t>
      </w:r>
    </w:p>
    <w:p w:rsidR="00000000" w:rsidDel="00000000" w:rsidP="00000000" w:rsidRDefault="00000000" w:rsidRPr="00000000" w14:paraId="0000000E">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The key person must make a ‘best fit’ judgment about the age band the child is working in, referring to Birth to Five Matters.</w:t>
      </w:r>
    </w:p>
    <w:p w:rsidR="00000000" w:rsidDel="00000000" w:rsidP="00000000" w:rsidRDefault="00000000" w:rsidRPr="00000000" w14:paraId="0000000F">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The key person should ensure details are completed and indicate where they have gathered their evidence from, using more than one source where possible i.e. parent/carer comment and observation during settling in.</w:t>
      </w:r>
    </w:p>
    <w:p w:rsidR="00000000" w:rsidDel="00000000" w:rsidP="00000000" w:rsidRDefault="00000000" w:rsidRPr="00000000" w14:paraId="00000010">
      <w:pPr>
        <w:numPr>
          <w:ilvl w:val="1"/>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If the initial assessment raises any concerns that extra support may be required, procedure 09.13 Identification, assessment and support for children with SEND is followed.</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20" w:top="720" w:left="720" w:right="720" w:header="708" w:footer="708"/>
      <w:pgNumType w:start="14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template for the EYFS 2025/26 (Early Years Alliance 2025)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3"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3" w:hanging="360"/>
      </w:pPr>
      <w:rPr>
        <w:rFonts w:ascii="Courier New" w:cs="Courier New" w:eastAsia="Courier New" w:hAnsi="Courier New"/>
      </w:rPr>
    </w:lvl>
    <w:lvl w:ilvl="2">
      <w:start w:val="1"/>
      <w:numFmt w:val="bullet"/>
      <w:lvlText w:val="▪"/>
      <w:lvlJc w:val="left"/>
      <w:pPr>
        <w:ind w:left="1803" w:hanging="360"/>
      </w:pPr>
      <w:rPr>
        <w:rFonts w:ascii="Noto Sans Symbols" w:cs="Noto Sans Symbols" w:eastAsia="Noto Sans Symbols" w:hAnsi="Noto Sans Symbols"/>
      </w:rPr>
    </w:lvl>
    <w:lvl w:ilvl="3">
      <w:start w:val="1"/>
      <w:numFmt w:val="bullet"/>
      <w:lvlText w:val="●"/>
      <w:lvlJc w:val="left"/>
      <w:pPr>
        <w:ind w:left="2523" w:hanging="360"/>
      </w:pPr>
      <w:rPr>
        <w:rFonts w:ascii="Noto Sans Symbols" w:cs="Noto Sans Symbols" w:eastAsia="Noto Sans Symbols" w:hAnsi="Noto Sans Symbols"/>
      </w:rPr>
    </w:lvl>
    <w:lvl w:ilvl="4">
      <w:start w:val="1"/>
      <w:numFmt w:val="bullet"/>
      <w:lvlText w:val="o"/>
      <w:lvlJc w:val="left"/>
      <w:pPr>
        <w:ind w:left="3243" w:hanging="360"/>
      </w:pPr>
      <w:rPr>
        <w:rFonts w:ascii="Courier New" w:cs="Courier New" w:eastAsia="Courier New" w:hAnsi="Courier New"/>
      </w:rPr>
    </w:lvl>
    <w:lvl w:ilvl="5">
      <w:start w:val="1"/>
      <w:numFmt w:val="bullet"/>
      <w:lvlText w:val="▪"/>
      <w:lvlJc w:val="left"/>
      <w:pPr>
        <w:ind w:left="3963" w:hanging="360"/>
      </w:pPr>
      <w:rPr>
        <w:rFonts w:ascii="Noto Sans Symbols" w:cs="Noto Sans Symbols" w:eastAsia="Noto Sans Symbols" w:hAnsi="Noto Sans Symbols"/>
      </w:rPr>
    </w:lvl>
    <w:lvl w:ilvl="6">
      <w:start w:val="1"/>
      <w:numFmt w:val="bullet"/>
      <w:lvlText w:val="●"/>
      <w:lvlJc w:val="left"/>
      <w:pPr>
        <w:ind w:left="4683" w:hanging="360"/>
      </w:pPr>
      <w:rPr>
        <w:rFonts w:ascii="Noto Sans Symbols" w:cs="Noto Sans Symbols" w:eastAsia="Noto Sans Symbols" w:hAnsi="Noto Sans Symbols"/>
      </w:rPr>
    </w:lvl>
    <w:lvl w:ilvl="7">
      <w:start w:val="1"/>
      <w:numFmt w:val="bullet"/>
      <w:lvlText w:val="o"/>
      <w:lvlJc w:val="left"/>
      <w:pPr>
        <w:ind w:left="5403" w:hanging="360"/>
      </w:pPr>
      <w:rPr>
        <w:rFonts w:ascii="Courier New" w:cs="Courier New" w:eastAsia="Courier New" w:hAnsi="Courier New"/>
      </w:rPr>
    </w:lvl>
    <w:lvl w:ilvl="8">
      <w:start w:val="1"/>
      <w:numFmt w:val="bullet"/>
      <w:lvlText w:val="▪"/>
      <w:lvlJc w:val="left"/>
      <w:pPr>
        <w:ind w:left="6123"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sid w:val="00C12B5E"/>
    <w:rPr>
      <w:rFonts w:eastAsia="Times New Roman"/>
      <w:b w:val="1"/>
      <w:bCs w:val="1"/>
      <w:kern w:val="32"/>
      <w:sz w:val="32"/>
      <w:szCs w:val="32"/>
    </w:rPr>
  </w:style>
  <w:style w:type="paragraph" w:styleId="BodyText">
    <w:name w:val="Body Text"/>
    <w:basedOn w:val="Normal"/>
    <w:link w:val="BodyTextChar"/>
    <w:rsid w:val="00C12B5E"/>
    <w:rPr>
      <w:rFonts w:ascii="Arial" w:hAnsi="Arial"/>
      <w:b w:val="1"/>
      <w:bCs w:val="1"/>
      <w:szCs w:val="20"/>
      <w:lang w:eastAsia="x-none" w:val="x-none"/>
    </w:rPr>
  </w:style>
  <w:style w:type="character" w:styleId="BodyTextChar" w:customStyle="1">
    <w:name w:val="Body Text Char"/>
    <w:link w:val="BodyText"/>
    <w:rsid w:val="00C12B5E"/>
    <w:rPr>
      <w:rFonts w:cs="Times New Roman" w:eastAsia="Times New Roman"/>
      <w:b w:val="1"/>
      <w:bCs w:val="1"/>
      <w:sz w:val="24"/>
    </w:rPr>
  </w:style>
  <w:style w:type="paragraph" w:styleId="Header">
    <w:name w:val="header"/>
    <w:basedOn w:val="Normal"/>
    <w:link w:val="HeaderChar"/>
    <w:uiPriority w:val="99"/>
    <w:unhideWhenUsed w:val="1"/>
    <w:rsid w:val="003C7A9F"/>
    <w:pPr>
      <w:tabs>
        <w:tab w:val="center" w:pos="4513"/>
        <w:tab w:val="right" w:pos="9026"/>
      </w:tabs>
    </w:pPr>
    <w:rPr>
      <w:szCs w:val="20"/>
      <w:lang w:eastAsia="x-none" w:val="x-none"/>
    </w:rPr>
  </w:style>
  <w:style w:type="character" w:styleId="HeaderChar" w:customStyle="1">
    <w:name w:val="Header Char"/>
    <w:link w:val="Header"/>
    <w:uiPriority w:val="99"/>
    <w:rsid w:val="003C7A9F"/>
    <w:rPr>
      <w:rFonts w:ascii="Times New Roman" w:cs="Times New Roman" w:eastAsia="Times New Roman" w:hAnsi="Times New Roman"/>
      <w:sz w:val="24"/>
    </w:rPr>
  </w:style>
  <w:style w:type="paragraph" w:styleId="Footer">
    <w:name w:val="footer"/>
    <w:basedOn w:val="Normal"/>
    <w:link w:val="FooterChar"/>
    <w:uiPriority w:val="99"/>
    <w:unhideWhenUsed w:val="1"/>
    <w:rsid w:val="003C7A9F"/>
    <w:pPr>
      <w:tabs>
        <w:tab w:val="center" w:pos="4513"/>
        <w:tab w:val="right" w:pos="9026"/>
      </w:tabs>
    </w:pPr>
    <w:rPr>
      <w:szCs w:val="20"/>
      <w:lang w:eastAsia="x-none" w:val="x-none"/>
    </w:rPr>
  </w:style>
  <w:style w:type="character" w:styleId="FooterChar" w:customStyle="1">
    <w:name w:val="Footer Char"/>
    <w:link w:val="Footer"/>
    <w:uiPriority w:val="99"/>
    <w:rsid w:val="003C7A9F"/>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3C7A9F"/>
    <w:rPr>
      <w:rFonts w:ascii="Tahoma" w:hAnsi="Tahoma"/>
      <w:sz w:val="16"/>
      <w:szCs w:val="16"/>
      <w:lang w:eastAsia="x-none" w:val="x-none"/>
    </w:rPr>
  </w:style>
  <w:style w:type="character" w:styleId="BalloonTextChar" w:customStyle="1">
    <w:name w:val="Balloon Text Char"/>
    <w:link w:val="BalloonText"/>
    <w:uiPriority w:val="99"/>
    <w:semiHidden w:val="1"/>
    <w:rsid w:val="003C7A9F"/>
    <w:rPr>
      <w:rFonts w:ascii="Tahoma" w:cs="Tahoma" w:eastAsia="Times New Roman" w:hAnsi="Tahoma"/>
      <w:sz w:val="16"/>
      <w:szCs w:val="16"/>
    </w:rPr>
  </w:style>
  <w:style w:type="paragraph" w:styleId="MediumGrid1-Accent21" w:customStyle="1">
    <w:name w:val="Medium Grid 1 - Accent 21"/>
    <w:basedOn w:val="Normal"/>
    <w:uiPriority w:val="34"/>
    <w:qFormat w:val="1"/>
    <w:rsid w:val="00AD2223"/>
    <w:pPr>
      <w:ind w:left="720"/>
      <w:contextualSpacing w:val="1"/>
    </w:pPr>
  </w:style>
  <w:style w:type="paragraph" w:styleId="BodyTextIndent">
    <w:name w:val="Body Text Indent"/>
    <w:basedOn w:val="Normal"/>
    <w:link w:val="BodyTextIndentChar"/>
    <w:uiPriority w:val="99"/>
    <w:semiHidden w:val="1"/>
    <w:unhideWhenUsed w:val="1"/>
    <w:rsid w:val="00A060B1"/>
    <w:pPr>
      <w:spacing w:after="120"/>
      <w:ind w:left="283"/>
    </w:pPr>
    <w:rPr>
      <w:szCs w:val="20"/>
      <w:lang w:eastAsia="x-none" w:val="x-none"/>
    </w:rPr>
  </w:style>
  <w:style w:type="character" w:styleId="BodyTextIndentChar" w:customStyle="1">
    <w:name w:val="Body Text Indent Char"/>
    <w:link w:val="BodyTextIndent"/>
    <w:uiPriority w:val="99"/>
    <w:semiHidden w:val="1"/>
    <w:rsid w:val="00A060B1"/>
    <w:rPr>
      <w:rFonts w:ascii="Times New Roman" w:cs="Times New Roman" w:eastAsia="Times New Roman" w:hAnsi="Times New Roman"/>
      <w:sz w:val="24"/>
    </w:rPr>
  </w:style>
  <w:style w:type="character" w:styleId="Heading2Char" w:customStyle="1">
    <w:name w:val="Heading 2 Char"/>
    <w:link w:val="Heading2"/>
    <w:uiPriority w:val="9"/>
    <w:semiHidden w:val="1"/>
    <w:rsid w:val="00A060B1"/>
    <w:rPr>
      <w:rFonts w:ascii="Cambria" w:cs="Times New Roman" w:eastAsia="Times New Roman" w:hAnsi="Cambria"/>
      <w:b w:val="1"/>
      <w:bCs w:val="1"/>
      <w:color w:val="4f81bd"/>
      <w:sz w:val="26"/>
      <w:szCs w:val="26"/>
    </w:rPr>
  </w:style>
  <w:style w:type="character" w:styleId="Heading4Char" w:customStyle="1">
    <w:name w:val="Heading 4 Char"/>
    <w:link w:val="Heading4"/>
    <w:uiPriority w:val="9"/>
    <w:rsid w:val="00A060B1"/>
    <w:rPr>
      <w:rFonts w:ascii="Cambria" w:cs="Times New Roman" w:eastAsia="Times New Roman" w:hAnsi="Cambria"/>
      <w:b w:val="1"/>
      <w:bCs w:val="1"/>
      <w:i w:val="1"/>
      <w:iCs w:val="1"/>
      <w:color w:val="4f81bd"/>
      <w:sz w:val="24"/>
    </w:rPr>
  </w:style>
  <w:style w:type="character" w:styleId="Heading5Char" w:customStyle="1">
    <w:name w:val="Heading 5 Char"/>
    <w:link w:val="Heading5"/>
    <w:uiPriority w:val="9"/>
    <w:semiHidden w:val="1"/>
    <w:rsid w:val="00A060B1"/>
    <w:rPr>
      <w:rFonts w:ascii="Cambria" w:cs="Times New Roman" w:eastAsia="Times New Roman" w:hAnsi="Cambria"/>
      <w:color w:val="243f60"/>
      <w:sz w:val="24"/>
    </w:rPr>
  </w:style>
  <w:style w:type="paragraph" w:styleId="BodyText2">
    <w:name w:val="Body Text 2"/>
    <w:basedOn w:val="Normal"/>
    <w:link w:val="BodyText2Char"/>
    <w:unhideWhenUsed w:val="1"/>
    <w:rsid w:val="00A060B1"/>
    <w:pPr>
      <w:spacing w:after="120" w:line="480" w:lineRule="auto"/>
    </w:pPr>
    <w:rPr>
      <w:szCs w:val="20"/>
      <w:lang w:eastAsia="x-none" w:val="x-none"/>
    </w:rPr>
  </w:style>
  <w:style w:type="character" w:styleId="BodyText2Char" w:customStyle="1">
    <w:name w:val="Body Text 2 Char"/>
    <w:link w:val="BodyText2"/>
    <w:rsid w:val="00A060B1"/>
    <w:rPr>
      <w:rFonts w:ascii="Times New Roman" w:cs="Times New Roman" w:eastAsia="Times New Roman" w:hAnsi="Times New Roman"/>
      <w:sz w:val="24"/>
    </w:rPr>
  </w:style>
  <w:style w:type="character" w:styleId="CommentReference">
    <w:name w:val="annotation reference"/>
    <w:uiPriority w:val="99"/>
    <w:semiHidden w:val="1"/>
    <w:unhideWhenUsed w:val="1"/>
    <w:rsid w:val="005D08D5"/>
    <w:rPr>
      <w:sz w:val="16"/>
      <w:szCs w:val="16"/>
    </w:rPr>
  </w:style>
  <w:style w:type="paragraph" w:styleId="CommentText">
    <w:name w:val="annotation text"/>
    <w:basedOn w:val="Normal"/>
    <w:link w:val="CommentTextChar"/>
    <w:uiPriority w:val="99"/>
    <w:semiHidden w:val="1"/>
    <w:unhideWhenUsed w:val="1"/>
    <w:rsid w:val="005D08D5"/>
    <w:rPr>
      <w:sz w:val="20"/>
      <w:szCs w:val="20"/>
      <w:lang w:eastAsia="x-none" w:val="x-none"/>
    </w:rPr>
  </w:style>
  <w:style w:type="character" w:styleId="CommentTextChar" w:customStyle="1">
    <w:name w:val="Comment Text Char"/>
    <w:link w:val="CommentText"/>
    <w:uiPriority w:val="99"/>
    <w:semiHidden w:val="1"/>
    <w:rsid w:val="005D08D5"/>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5D08D5"/>
    <w:rPr>
      <w:b w:val="1"/>
      <w:bCs w:val="1"/>
    </w:rPr>
  </w:style>
  <w:style w:type="character" w:styleId="CommentSubjectChar" w:customStyle="1">
    <w:name w:val="Comment Subject Char"/>
    <w:link w:val="CommentSubject"/>
    <w:uiPriority w:val="99"/>
    <w:semiHidden w:val="1"/>
    <w:rsid w:val="005D08D5"/>
    <w:rPr>
      <w:rFonts w:ascii="Times New Roman" w:cs="Times New Roman" w:eastAsia="Times New Roman" w:hAnsi="Times New Roman"/>
      <w:b w:val="1"/>
      <w:bCs w:val="1"/>
      <w:sz w:val="20"/>
      <w:szCs w:val="20"/>
    </w:rPr>
  </w:style>
  <w:style w:type="paragraph" w:styleId="MediumList2-Accent21" w:customStyle="1">
    <w:name w:val="Medium List 2 - Accent 21"/>
    <w:hidden w:val="1"/>
    <w:uiPriority w:val="99"/>
    <w:semiHidden w:val="1"/>
    <w:rsid w:val="006E2307"/>
    <w:rPr>
      <w:rFonts w:ascii="Times New Roman" w:cs="Times New Roman" w:eastAsia="Times New Roman" w:hAnsi="Times New Roman"/>
      <w:sz w:val="24"/>
      <w:szCs w:val="24"/>
      <w:lang w:eastAsia="en-US" w:val="en-GB"/>
    </w:rPr>
  </w:style>
  <w:style w:type="character" w:styleId="TitleChar" w:customStyle="1">
    <w:name w:val="Title Char"/>
    <w:link w:val="Title"/>
    <w:rsid w:val="00FE544F"/>
    <w:rPr>
      <w:rFonts w:cs="Times New Roman" w:eastAsia="Times New Roman"/>
      <w:b w:val="1"/>
      <w:sz w:val="22"/>
      <w:lang w:eastAsia="en-US"/>
    </w:rPr>
  </w:style>
  <w:style w:type="paragraph" w:styleId="Default" w:customStyle="1">
    <w:name w:val="Default"/>
    <w:rsid w:val="00427ED9"/>
    <w:pPr>
      <w:autoSpaceDE w:val="0"/>
      <w:autoSpaceDN w:val="0"/>
      <w:adjustRightInd w:val="0"/>
    </w:pPr>
    <w:rPr>
      <w:color w:val="000000"/>
      <w:sz w:val="24"/>
      <w:szCs w:val="24"/>
      <w:lang w:eastAsia="en-US" w:val="en-GB"/>
    </w:rPr>
  </w:style>
  <w:style w:type="character" w:styleId="HTMLCite">
    <w:name w:val="HTML Cite"/>
    <w:uiPriority w:val="99"/>
    <w:semiHidden w:val="1"/>
    <w:unhideWhenUsed w:val="1"/>
    <w:rsid w:val="001C77D8"/>
    <w:rPr>
      <w:i w:val="1"/>
      <w:iCs w:val="1"/>
    </w:rPr>
  </w:style>
  <w:style w:type="character" w:styleId="Hyperlink">
    <w:name w:val="Hyperlink"/>
    <w:uiPriority w:val="99"/>
    <w:unhideWhenUsed w:val="1"/>
    <w:rsid w:val="001C77D8"/>
    <w:rPr>
      <w:color w:val="0000ff"/>
      <w:u w:val="single"/>
    </w:rPr>
  </w:style>
  <w:style w:type="paragraph" w:styleId="NormalWeb">
    <w:name w:val="Normal (Web)"/>
    <w:basedOn w:val="Normal"/>
    <w:uiPriority w:val="99"/>
    <w:unhideWhenUsed w:val="1"/>
    <w:rsid w:val="00F82422"/>
    <w:pPr>
      <w:spacing w:after="100" w:afterAutospacing="1" w:before="100" w:beforeAutospacing="1"/>
    </w:pPr>
    <w:rPr>
      <w:lang w:eastAsia="en-GB"/>
    </w:rPr>
  </w:style>
  <w:style w:type="paragraph" w:styleId="MediumShading1-Accent11" w:customStyle="1">
    <w:name w:val="Medium Shading 1 - Accent 11"/>
    <w:uiPriority w:val="1"/>
    <w:qFormat w:val="1"/>
    <w:rsid w:val="00F82422"/>
    <w:pPr>
      <w:widowControl w:val="0"/>
    </w:pPr>
    <w:rPr>
      <w:rFonts w:ascii="Calibri" w:cs="Times New Roman" w:hAnsi="Calibri"/>
      <w:sz w:val="22"/>
      <w:szCs w:val="22"/>
      <w:lang w:eastAsia="en-US"/>
    </w:rPr>
  </w:style>
  <w:style w:type="paragraph" w:styleId="FootnoteText">
    <w:name w:val="footnote text"/>
    <w:basedOn w:val="Normal"/>
    <w:link w:val="FootnoteTextChar"/>
    <w:uiPriority w:val="99"/>
    <w:unhideWhenUsed w:val="1"/>
    <w:rsid w:val="00F82422"/>
    <w:pPr>
      <w:widowControl w:val="0"/>
    </w:pPr>
    <w:rPr>
      <w:rFonts w:ascii="Calibri" w:eastAsia="Calibri" w:hAnsi="Calibri"/>
      <w:sz w:val="20"/>
      <w:szCs w:val="20"/>
      <w:lang w:val="en-US"/>
    </w:rPr>
  </w:style>
  <w:style w:type="character" w:styleId="FootnoteTextChar" w:customStyle="1">
    <w:name w:val="Footnote Text Char"/>
    <w:link w:val="FootnoteText"/>
    <w:uiPriority w:val="99"/>
    <w:rsid w:val="00F82422"/>
    <w:rPr>
      <w:rFonts w:ascii="Calibri" w:cs="Times New Roman" w:eastAsia="Calibri" w:hAnsi="Calibri"/>
      <w:lang w:eastAsia="en-US" w:val="en-US"/>
    </w:rPr>
  </w:style>
  <w:style w:type="character" w:styleId="FootnoteReference">
    <w:name w:val="footnote reference"/>
    <w:uiPriority w:val="99"/>
    <w:semiHidden w:val="1"/>
    <w:unhideWhenUsed w:val="1"/>
    <w:rsid w:val="00F82422"/>
    <w:rPr>
      <w:vertAlign w:val="superscript"/>
    </w:rPr>
  </w:style>
  <w:style w:type="paragraph" w:styleId="Bulletsspaced" w:customStyle="1">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styleId="BulletsspacedChar" w:customStyle="1">
    <w:name w:val="Bullets (spaced) Char"/>
    <w:link w:val="Bulletsspaced"/>
    <w:locked w:val="1"/>
    <w:rsid w:val="00E05FBB"/>
    <w:rPr>
      <w:rFonts w:ascii="Tahoma" w:cs="Times New Roman" w:eastAsia="Times New Roman" w:hAnsi="Tahoma"/>
      <w:color w:val="000000"/>
      <w:sz w:val="24"/>
      <w:szCs w:val="24"/>
      <w:lang w:eastAsia="en-US" w:val="x-none"/>
    </w:rPr>
  </w:style>
  <w:style w:type="paragraph" w:styleId="ListParagraph">
    <w:name w:val="List Paragraph"/>
    <w:basedOn w:val="Normal"/>
    <w:uiPriority w:val="34"/>
    <w:qFormat w:val="1"/>
    <w:rsid w:val="00423013"/>
    <w:pPr>
      <w:ind w:left="720"/>
      <w:contextualSpacing w:val="1"/>
    </w:pPr>
    <w:rPr>
      <w:rFonts w:ascii="Arial" w:hAnsi="Arial"/>
      <w:sz w:val="22"/>
      <w:szCs w:val="20"/>
    </w:rPr>
  </w:style>
  <w:style w:type="table" w:styleId="TableGrid">
    <w:name w:val="Table Grid"/>
    <w:basedOn w:val="TableNormal"/>
    <w:uiPriority w:val="59"/>
    <w:rsid w:val="00423013"/>
    <w:rPr>
      <w:rFonts w:ascii="Calibri" w:cs="Times New Roman" w:eastAsia="SimSun" w:hAnsi="Calibri"/>
      <w:sz w:val="22"/>
      <w:szCs w:val="22"/>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8E70A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AP+B0wG6UFZBE/LJ6sYtn/s/cQ==">CgMxLjA4AHIhMTRJVk1rRE5iM2FlY2xhUVQ5dHhCVXZWVkR3UVMzbl9a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2024-01-03T13:24:00.0000000Z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