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09</w:t>
        <w:tab/>
        <w:t xml:space="preserve">Early years practice procedures</w:t>
      </w:r>
    </w:p>
    <w:p w:rsidR="00000000" w:rsidDel="00000000" w:rsidP="00000000" w:rsidRDefault="00000000" w:rsidRPr="00000000" w14:paraId="00000004">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09.4</w:t>
        <w:tab/>
        <w:t xml:space="preserve">Prime times – Settling in and transitions - </w:t>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 feel securely settled and ready to learn, children need to form attachments with the adults who care for them, primarily a key person, but others too. In this way they feel part of a community; they can contribute to that community and receive from it. Very young children, especially two- to three-year-olds, approach separation from their parent with anxieties, older children have a more secure understanding of ‘people permanence’ and can approach new experiences with confidence; but also need time to adjust and feel secure. It is the entitlement of all children to be settled comfortably into a new environment.</w:t>
      </w:r>
    </w:p>
    <w:p w:rsidR="00000000" w:rsidDel="00000000" w:rsidP="00000000" w:rsidRDefault="00000000" w:rsidRPr="00000000" w14:paraId="00000006">
      <w:pPr>
        <w:spacing w:line="360" w:lineRule="auto"/>
        <w:rPr>
          <w:rFonts w:ascii="Arial" w:cs="Arial" w:eastAsia="Arial" w:hAnsi="Arial"/>
          <w:b w:val="1"/>
          <w:color w:val="231f20"/>
          <w:sz w:val="22"/>
          <w:szCs w:val="22"/>
        </w:rPr>
      </w:pPr>
      <w:r w:rsidDel="00000000" w:rsidR="00000000" w:rsidRPr="00000000">
        <w:rPr>
          <w:rFonts w:ascii="Arial" w:cs="Arial" w:eastAsia="Arial" w:hAnsi="Arial"/>
          <w:b w:val="1"/>
          <w:sz w:val="22"/>
          <w:szCs w:val="22"/>
          <w:rtl w:val="0"/>
        </w:rPr>
        <w:t xml:space="preserve">Settling-in for all age groups</w:t>
      </w:r>
      <w:r w:rsidDel="00000000" w:rsidR="00000000" w:rsidRPr="00000000">
        <w:rPr>
          <w:rtl w:val="0"/>
        </w:rPr>
      </w:r>
    </w:p>
    <w:p w:rsidR="00000000" w:rsidDel="00000000" w:rsidP="00000000" w:rsidRDefault="00000000" w:rsidRPr="00000000" w14:paraId="00000007">
      <w:pPr>
        <w:numPr>
          <w:ilvl w:val="0"/>
          <w:numId w:val="1"/>
        </w:numPr>
        <w:spacing w:line="360" w:lineRule="auto"/>
        <w:ind w:left="720" w:right="233"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Before a child starts to attend our settings, we use a variety of ways to provide his/her parents with information. These include written information (including our prospectus/welcome pack and policies), displays about activities available within the setting, and individual meetings with parents.</w:t>
      </w:r>
    </w:p>
    <w:p w:rsidR="00000000" w:rsidDel="00000000" w:rsidP="00000000" w:rsidRDefault="00000000" w:rsidRPr="00000000" w14:paraId="00000008">
      <w:pPr>
        <w:numPr>
          <w:ilvl w:val="0"/>
          <w:numId w:val="1"/>
        </w:numPr>
        <w:spacing w:line="360" w:lineRule="auto"/>
        <w:ind w:left="720" w:right="97"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During the half-term before a child is enrolled, we provide opportunities for the child and his/her parents to visit the setting.</w:t>
      </w:r>
    </w:p>
    <w:p w:rsidR="00000000" w:rsidDel="00000000" w:rsidP="00000000" w:rsidRDefault="00000000" w:rsidRPr="00000000" w14:paraId="00000009">
      <w:pPr>
        <w:numPr>
          <w:ilvl w:val="0"/>
          <w:numId w:val="1"/>
        </w:numPr>
        <w:spacing w:line="360" w:lineRule="auto"/>
        <w:ind w:left="720" w:right="-20"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The key person welcomes and looks after the child and his/her parents at the child's first session and during the settling-in process.</w:t>
      </w:r>
    </w:p>
    <w:p w:rsidR="00000000" w:rsidDel="00000000" w:rsidP="00000000" w:rsidRDefault="00000000" w:rsidRPr="00000000" w14:paraId="0000000A">
      <w:pPr>
        <w:numPr>
          <w:ilvl w:val="0"/>
          <w:numId w:val="1"/>
        </w:numPr>
        <w:spacing w:line="360" w:lineRule="auto"/>
        <w:ind w:left="720" w:right="678"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We request that all registration forms and all about me form are returned prior to settling in sessions. </w:t>
      </w:r>
    </w:p>
    <w:p w:rsidR="00000000" w:rsidDel="00000000" w:rsidP="00000000" w:rsidRDefault="00000000" w:rsidRPr="00000000" w14:paraId="0000000B">
      <w:pPr>
        <w:numPr>
          <w:ilvl w:val="0"/>
          <w:numId w:val="1"/>
        </w:numPr>
        <w:spacing w:line="360" w:lineRule="auto"/>
        <w:ind w:left="720" w:right="646"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We offer settling sessions for parents and children to attend together prior to the child's start date.</w:t>
      </w:r>
    </w:p>
    <w:p w:rsidR="00000000" w:rsidDel="00000000" w:rsidP="00000000" w:rsidRDefault="00000000" w:rsidRPr="00000000" w14:paraId="0000000C">
      <w:pPr>
        <w:numPr>
          <w:ilvl w:val="0"/>
          <w:numId w:val="1"/>
        </w:numPr>
        <w:spacing w:line="360" w:lineRule="auto"/>
        <w:ind w:left="720" w:right="664"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When a child starts to attend, we explain the process of settling-in with his/her parents and jointly decide on the best way to help the child to settle into the setting.</w:t>
      </w:r>
    </w:p>
    <w:p w:rsidR="00000000" w:rsidDel="00000000" w:rsidP="00000000" w:rsidRDefault="00000000" w:rsidRPr="00000000" w14:paraId="0000000D">
      <w:pPr>
        <w:numPr>
          <w:ilvl w:val="0"/>
          <w:numId w:val="1"/>
        </w:numPr>
        <w:spacing w:line="360" w:lineRule="auto"/>
        <w:ind w:left="720" w:right="199"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Parent, carer or close relative are invited to stay for the whole or part of the sessions during the first weeks, gradually taking time away from their child; increasing this time as and when the child is able to cope.</w:t>
      </w:r>
    </w:p>
    <w:p w:rsidR="00000000" w:rsidDel="00000000" w:rsidP="00000000" w:rsidRDefault="00000000" w:rsidRPr="00000000" w14:paraId="0000000E">
      <w:pPr>
        <w:numPr>
          <w:ilvl w:val="0"/>
          <w:numId w:val="1"/>
        </w:numPr>
        <w:spacing w:line="360" w:lineRule="auto"/>
        <w:ind w:left="720" w:right="75"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Younger children will take longer to settle in, as will children who have not previously spent time away from home. Children who have had a period of absence may also need their parent to be on hand to re- settle them.</w:t>
      </w:r>
    </w:p>
    <w:p w:rsidR="00000000" w:rsidDel="00000000" w:rsidP="00000000" w:rsidRDefault="00000000" w:rsidRPr="00000000" w14:paraId="0000000F">
      <w:pPr>
        <w:numPr>
          <w:ilvl w:val="0"/>
          <w:numId w:val="1"/>
        </w:numPr>
        <w:spacing w:line="360" w:lineRule="auto"/>
        <w:ind w:left="720" w:right="109"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We consider a child to be settled when they have formed relationships with staff; for example, the child looks for the key person when he/she arrives, goes to them for comfort, and seems pleased to be with them. The child is also familiar with where things are and is pleased to see other children and participate in activities.</w:t>
      </w:r>
    </w:p>
    <w:p w:rsidR="00000000" w:rsidDel="00000000" w:rsidP="00000000" w:rsidRDefault="00000000" w:rsidRPr="00000000" w14:paraId="00000010">
      <w:pPr>
        <w:numPr>
          <w:ilvl w:val="0"/>
          <w:numId w:val="1"/>
        </w:numPr>
        <w:spacing w:line="360" w:lineRule="auto"/>
        <w:ind w:left="720" w:right="452" w:hanging="360"/>
        <w:rPr>
          <w:rFonts w:ascii="Arial" w:cs="Arial" w:eastAsia="Arial" w:hAnsi="Arial"/>
          <w:color w:val="231f20"/>
          <w:sz w:val="22"/>
          <w:szCs w:val="22"/>
        </w:rPr>
      </w:pPr>
      <w:r w:rsidDel="00000000" w:rsidR="00000000" w:rsidRPr="00000000">
        <w:rPr>
          <w:rFonts w:ascii="Arial" w:cs="Arial" w:eastAsia="Arial" w:hAnsi="Arial"/>
          <w:color w:val="231f20"/>
          <w:sz w:val="22"/>
          <w:szCs w:val="22"/>
          <w:rtl w:val="0"/>
        </w:rPr>
        <w:t xml:space="preserve">When parents leave, we ask them to say goodbye to their child and explain that they will be coming back, and when.</w:t>
      </w:r>
    </w:p>
    <w:p w:rsidR="00000000" w:rsidDel="00000000" w:rsidP="00000000" w:rsidRDefault="00000000" w:rsidRPr="00000000" w14:paraId="00000011">
      <w:pPr>
        <w:numPr>
          <w:ilvl w:val="0"/>
          <w:numId w:val="1"/>
        </w:numPr>
        <w:spacing w:line="360" w:lineRule="auto"/>
        <w:ind w:left="720" w:hanging="360"/>
        <w:rPr>
          <w:rFonts w:ascii="Arial" w:cs="Arial" w:eastAsia="Arial" w:hAnsi="Arial"/>
          <w:sz w:val="22"/>
          <w:szCs w:val="22"/>
        </w:rPr>
      </w:pPr>
      <w:r w:rsidDel="00000000" w:rsidR="00000000" w:rsidRPr="00000000">
        <w:rPr>
          <w:rFonts w:ascii="Arial" w:cs="Arial" w:eastAsia="Arial" w:hAnsi="Arial"/>
          <w:color w:val="231f20"/>
          <w:sz w:val="22"/>
          <w:szCs w:val="22"/>
          <w:rtl w:val="0"/>
        </w:rPr>
        <w:t xml:space="preserve">We recognise that some children will settle more readily than others, but that some children who appear </w:t>
      </w:r>
      <w:r w:rsidDel="00000000" w:rsidR="00000000" w:rsidRPr="00000000">
        <w:rPr>
          <w:rFonts w:ascii="Arial" w:cs="Arial" w:eastAsia="Arial" w:hAnsi="Arial"/>
          <w:sz w:val="22"/>
          <w:szCs w:val="22"/>
          <w:rtl w:val="0"/>
        </w:rPr>
        <w:t xml:space="preserve">to settle rapidly are not ready to be left. We hope that the parent will honour the commitment to stay until their child can stay happily without them. We believe that a child's continued distress will prevent them from learning and gaining the best from the setting.</w:t>
      </w:r>
    </w:p>
    <w:p w:rsidR="00000000" w:rsidDel="00000000" w:rsidP="00000000" w:rsidRDefault="00000000" w:rsidRPr="00000000" w14:paraId="00000012">
      <w:pPr>
        <w:numPr>
          <w:ilvl w:val="0"/>
          <w:numId w:val="1"/>
        </w:numPr>
        <w:spacing w:line="360" w:lineRule="auto"/>
        <w:ind w:left="720" w:right="-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reserve the right not to accept a child into the setting without a parent or carer if the child finds it too distressing to be left. </w:t>
      </w:r>
    </w:p>
    <w:p w:rsidR="00000000" w:rsidDel="00000000" w:rsidP="00000000" w:rsidRDefault="00000000" w:rsidRPr="00000000" w14:paraId="00000013">
      <w:pPr>
        <w:numPr>
          <w:ilvl w:val="0"/>
          <w:numId w:val="1"/>
        </w:numPr>
        <w:spacing w:line="360" w:lineRule="auto"/>
        <w:ind w:left="720" w:right="-20" w:hanging="360"/>
        <w:rPr>
          <w:rFonts w:ascii="Arial" w:cs="Arial" w:eastAsia="Arial" w:hAnsi="Arial"/>
          <w:i w:val="1"/>
          <w:sz w:val="22"/>
          <w:szCs w:val="22"/>
        </w:rPr>
      </w:pPr>
      <w:r w:rsidDel="00000000" w:rsidR="00000000" w:rsidRPr="00000000">
        <w:rPr>
          <w:rFonts w:ascii="Arial" w:cs="Arial" w:eastAsia="Arial" w:hAnsi="Arial"/>
          <w:sz w:val="22"/>
          <w:szCs w:val="22"/>
          <w:rtl w:val="0"/>
        </w:rPr>
        <w:t xml:space="preserve">Within the first four to six weeks of starting, we discuss and work with the child's parents to begin to create their child's baseline assessment.</w:t>
      </w:r>
      <w:r w:rsidDel="00000000" w:rsidR="00000000" w:rsidRPr="00000000">
        <w:rPr>
          <w:rtl w:val="0"/>
        </w:rPr>
      </w:r>
    </w:p>
    <w:p w:rsidR="00000000" w:rsidDel="00000000" w:rsidP="00000000" w:rsidRDefault="00000000" w:rsidRPr="00000000" w14:paraId="00000014">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Settling-in for babies, children under two and those with SEND</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Start times for babies </w:t>
      </w:r>
      <w:r w:rsidDel="00000000" w:rsidR="00000000" w:rsidRPr="00000000">
        <w:rPr>
          <w:rFonts w:ascii="Arial" w:cs="Arial" w:eastAsia="Arial" w:hAnsi="Arial"/>
          <w:sz w:val="22"/>
          <w:szCs w:val="22"/>
          <w:rtl w:val="0"/>
        </w:rPr>
        <w:t xml:space="preserve">can be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staggered to allow sufficient one to one time with each child and parent/carer. </w:t>
      </w:r>
      <w:r w:rsidDel="00000000" w:rsidR="00000000" w:rsidRPr="00000000">
        <w:rPr>
          <w:rtl w:val="0"/>
        </w:rPr>
      </w:r>
    </w:p>
    <w:p w:rsidR="00000000" w:rsidDel="00000000" w:rsidP="00000000" w:rsidRDefault="00000000" w:rsidRPr="00000000" w14:paraId="00000016">
      <w:pPr>
        <w:numPr>
          <w:ilvl w:val="0"/>
          <w:numId w:val="2"/>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Where a number of babies need to start – key persons can start settling one child in the morning and another in the afternoon. In their first week, children who are settling in will not always stay all day.</w:t>
      </w:r>
    </w:p>
    <w:p w:rsidR="00000000" w:rsidDel="00000000" w:rsidP="00000000" w:rsidRDefault="00000000" w:rsidRPr="00000000" w14:paraId="00000017">
      <w:pPr>
        <w:numPr>
          <w:ilvl w:val="0"/>
          <w:numId w:val="2"/>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If a child has been identified as having SEND then the key person/SENDCO and parents/carers will need to identify and address potential barriers to settling in e.g. timings of medication and invasive procedures, specific routines and levels of support.</w:t>
      </w:r>
    </w:p>
    <w:p w:rsidR="00000000" w:rsidDel="00000000" w:rsidP="00000000" w:rsidRDefault="00000000" w:rsidRPr="00000000" w14:paraId="00000018">
      <w:pPr>
        <w:spacing w:after="120" w:before="12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When babies do not seem to settle</w:t>
      </w:r>
      <w:r w:rsidDel="00000000" w:rsidR="00000000" w:rsidRPr="00000000">
        <w:rPr>
          <w:rtl w:val="0"/>
        </w:rPr>
      </w:r>
    </w:p>
    <w:p w:rsidR="00000000" w:rsidDel="00000000" w:rsidP="00000000" w:rsidRDefault="00000000" w:rsidRPr="00000000" w14:paraId="00000019">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It is not good for babies to be in a setting when they are acutely distressed and anxious. A baby who is not securely attached and settled is overwhelmed with fear. They are unable to participate in any activity and do not learn. It is not in their immediate or long-term interest to attempt to prolong what is an agonising experience for them.</w:t>
      </w:r>
    </w:p>
    <w:p w:rsidR="00000000" w:rsidDel="00000000" w:rsidP="00000000" w:rsidRDefault="00000000" w:rsidRPr="00000000" w14:paraId="0000001A">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A highly distressed baby will need 1:1 attention consistently; their distress will upset other babies and put stress on staff. If this is the case, the key person discusses with the manager or deputy.</w:t>
      </w:r>
    </w:p>
    <w:p w:rsidR="00000000" w:rsidDel="00000000" w:rsidP="00000000" w:rsidRDefault="00000000" w:rsidRPr="00000000" w14:paraId="0000001B">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Attempts are made to reduce anxiety and distress through a planned approach with the parent/carer.</w:t>
      </w:r>
    </w:p>
    <w:p w:rsidR="00000000" w:rsidDel="00000000" w:rsidP="00000000" w:rsidRDefault="00000000" w:rsidRPr="00000000" w14:paraId="0000001C">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Particular triggers of distress are discussed to see what can be done to alleviate it.</w:t>
      </w:r>
    </w:p>
    <w:p w:rsidR="00000000" w:rsidDel="00000000" w:rsidP="00000000" w:rsidRDefault="00000000" w:rsidRPr="00000000" w14:paraId="0000001D">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If all attempts have been made and the baby or toddler still cannot cope without the parent, then the place is offered only with the parent/carer attending. In some cases it may be appropriate to withdraw the place and help the parent/carer consider alternatives. For a child ‘in need’ this may need to be discussed with the social care worker, where one is allocated to the child, health visitor or referring agency.  </w:t>
      </w:r>
    </w:p>
    <w:p w:rsidR="00000000" w:rsidDel="00000000" w:rsidP="00000000" w:rsidRDefault="00000000" w:rsidRPr="00000000" w14:paraId="0000001E">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When a parent/carer is unable or refuses to take part in settling in</w:t>
      </w:r>
    </w:p>
    <w:p w:rsidR="00000000" w:rsidDel="00000000" w:rsidP="00000000" w:rsidRDefault="00000000" w:rsidRPr="00000000" w14:paraId="0000001F">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Information about the ‘settling in’ plan is given at the first visit and the reasons are explained.</w:t>
      </w:r>
    </w:p>
    <w:p w:rsidR="00000000" w:rsidDel="00000000" w:rsidP="00000000" w:rsidRDefault="00000000" w:rsidRPr="00000000" w14:paraId="00000020">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If the parent/carer feels that this will be difficult – perhaps another close relative can come in instead.</w:t>
      </w:r>
    </w:p>
    <w:p w:rsidR="00000000" w:rsidDel="00000000" w:rsidP="00000000" w:rsidRDefault="00000000" w:rsidRPr="00000000" w14:paraId="00000021">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Genuine difficulties need to be handled sensitively, but generally speaking this is not an issue where the parent/carer has a choice not to attend with their child. A parent/carer who refuses to take part in settling in may have the offer of the place withdrawn.</w:t>
      </w:r>
    </w:p>
    <w:p w:rsidR="00000000" w:rsidDel="00000000" w:rsidP="00000000" w:rsidRDefault="00000000" w:rsidRPr="00000000" w14:paraId="00000022">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Prolonged absences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babies or toddlers are absent from the setting for any for periods of time beyond one or two weeks, their attachment to their key persons will have decreased and will need to be built up again.</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Parents/carers are made aware of the need to ‘re-settle’ their children and a plan is agreed.</w:t>
      </w:r>
    </w:p>
    <w:p w:rsidR="00000000" w:rsidDel="00000000" w:rsidP="00000000" w:rsidRDefault="00000000" w:rsidRPr="00000000" w14:paraId="00000025">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Moving up from baby room to the main room</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One-year olds are not moved to the main room before their second birthday or before they can cope; they are given the opportunity to visit the main group as part of a normal day and participate in play and join in at mealtimes, becoming familiar with adults, children and the environment.</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approaching their second birthday, and when a vacancy arises, a new key person is identified. The key person discusses the plan for the child moving up with the parents.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baby room key person and the parents agree how the child will be settled; ideally parents/carers spend time with their child and new key person before the move takes place.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current key person will spend time with the child in the new group, liaising with the new key person and ensuring that the child is familiar with all the main times of the day.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child gradually spends more time with the new key person until they can cope in their new room.</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For children whose first language is not English</w:t>
      </w:r>
    </w:p>
    <w:p w:rsidR="00000000" w:rsidDel="00000000" w:rsidP="00000000" w:rsidRDefault="00000000" w:rsidRPr="00000000" w14:paraId="0000002D">
      <w:pPr>
        <w:numPr>
          <w:ilvl w:val="0"/>
          <w:numId w:val="5"/>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For many children learning English as an additional language, the stage of proximity takes longer as the child is dependent upon the parent/carers’ input to make sense of what is going on.</w:t>
      </w:r>
      <w:r w:rsidDel="00000000" w:rsidR="00000000" w:rsidRPr="00000000">
        <w:rPr>
          <w:rtl w:val="0"/>
        </w:rPr>
      </w:r>
    </w:p>
    <w:p w:rsidR="00000000" w:rsidDel="00000000" w:rsidP="00000000" w:rsidRDefault="00000000" w:rsidRPr="00000000" w14:paraId="0000002E">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the parent/carer does not speak English, efforts are made to source an interpreter for induction; it will be helpful for them to see around the setting and be clear about their role in interpreting in the play area.</w:t>
      </w:r>
    </w:p>
    <w:p w:rsidR="00000000" w:rsidDel="00000000" w:rsidP="00000000" w:rsidRDefault="00000000" w:rsidRPr="00000000" w14:paraId="0000002F">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settling-in programme is explained to the parent/carer, and it is emphasised how important it is that they stay with the child and talk to him/her in the home language to be able to explain things. </w:t>
      </w:r>
    </w:p>
    <w:p w:rsidR="00000000" w:rsidDel="00000000" w:rsidP="00000000" w:rsidRDefault="00000000" w:rsidRPr="00000000" w14:paraId="00000030">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Through the interpreter, the key person will try to gauge the child’s level of skills in their home language; this will give the key person an idea of the child’s interests and levels of understanding. </w:t>
      </w:r>
    </w:p>
    <w:p w:rsidR="00000000" w:rsidDel="00000000" w:rsidP="00000000" w:rsidRDefault="00000000" w:rsidRPr="00000000" w14:paraId="00000031">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need for the parent/carer to converse in the child’s home language is important.</w:t>
      </w:r>
    </w:p>
    <w:p w:rsidR="00000000" w:rsidDel="00000000" w:rsidP="00000000" w:rsidRDefault="00000000" w:rsidRPr="00000000" w14:paraId="00000032">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key person makes the parent/carer feel welcome using smiles and gestures.</w:t>
      </w:r>
    </w:p>
    <w:p w:rsidR="00000000" w:rsidDel="00000000" w:rsidP="00000000" w:rsidRDefault="00000000" w:rsidRPr="00000000" w14:paraId="00000033">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With the parent/carer, make a list of key words in the child’s home language; sometimes it is useful to write the word as you would pronounce it. These words will be used with the child and parents/carers will be addressed with ‘hello’ and ‘goodbye’ in their language.</w:t>
      </w:r>
    </w:p>
    <w:p w:rsidR="00000000" w:rsidDel="00000000" w:rsidP="00000000" w:rsidRDefault="00000000" w:rsidRPr="00000000" w14:paraId="00000034">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key person prepares for the child’s visits by having a favourite toy or activity ready for the child to provide a means to interact with the child. </w:t>
      </w:r>
    </w:p>
    <w:p w:rsidR="00000000" w:rsidDel="00000000" w:rsidP="00000000" w:rsidRDefault="00000000" w:rsidRPr="00000000" w14:paraId="00000035">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Children will be spoken to as per any other child, using gestures and facial expressions to help.</w:t>
      </w:r>
    </w:p>
    <w:p w:rsidR="00000000" w:rsidDel="00000000" w:rsidP="00000000" w:rsidRDefault="00000000" w:rsidRPr="00000000" w14:paraId="00000036">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When the child feels happy to spend time with the key person, the parent/carer should spend time outside of the room.</w:t>
      </w:r>
    </w:p>
    <w:p w:rsidR="00000000" w:rsidDel="00000000" w:rsidP="00000000" w:rsidRDefault="00000000" w:rsidRPr="00000000" w14:paraId="00000037">
      <w:pPr>
        <w:numPr>
          <w:ilvl w:val="0"/>
          <w:numId w:val="5"/>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Progress with settling in will be done as with any other child; it just takes a little longer to reach dependency/independence.</w:t>
      </w:r>
    </w:p>
    <w:sectPr>
      <w:headerReference r:id="rId8" w:type="default"/>
      <w:footerReference r:id="rId9" w:type="default"/>
      <w:pgSz w:h="16838" w:w="11906" w:orient="portrait"/>
      <w:pgMar w:bottom="720" w:top="720" w:left="720" w:right="720" w:header="708" w:footer="708"/>
      <w:pgNumType w:start="1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C12B5E"/>
    <w:rPr>
      <w:rFonts w:eastAsia="Times New Roman"/>
      <w:b w:val="1"/>
      <w:bCs w:val="1"/>
      <w:kern w:val="32"/>
      <w:sz w:val="32"/>
      <w:szCs w:val="32"/>
    </w:rPr>
  </w:style>
  <w:style w:type="paragraph" w:styleId="BodyText">
    <w:name w:val="Body Text"/>
    <w:basedOn w:val="Normal"/>
    <w:link w:val="BodyTextChar"/>
    <w:rsid w:val="00C12B5E"/>
    <w:rPr>
      <w:rFonts w:ascii="Arial" w:hAnsi="Arial"/>
      <w:b w:val="1"/>
      <w:bCs w:val="1"/>
      <w:szCs w:val="20"/>
      <w:lang w:eastAsia="x-none" w:val="x-none"/>
    </w:rPr>
  </w:style>
  <w:style w:type="character" w:styleId="BodyTextChar" w:customStyle="1">
    <w:name w:val="Body Text Char"/>
    <w:link w:val="BodyText"/>
    <w:rsid w:val="00C12B5E"/>
    <w:rPr>
      <w:rFonts w:cs="Times New Roman" w:eastAsia="Times New Roman"/>
      <w:b w:val="1"/>
      <w:bCs w:val="1"/>
      <w:sz w:val="24"/>
    </w:rPr>
  </w:style>
  <w:style w:type="paragraph" w:styleId="Header">
    <w:name w:val="header"/>
    <w:basedOn w:val="Normal"/>
    <w:link w:val="HeaderChar"/>
    <w:uiPriority w:val="99"/>
    <w:unhideWhenUsed w:val="1"/>
    <w:rsid w:val="003C7A9F"/>
    <w:pPr>
      <w:tabs>
        <w:tab w:val="center" w:pos="4513"/>
        <w:tab w:val="right" w:pos="9026"/>
      </w:tabs>
    </w:pPr>
    <w:rPr>
      <w:szCs w:val="20"/>
      <w:lang w:eastAsia="x-none" w:val="x-none"/>
    </w:rPr>
  </w:style>
  <w:style w:type="character" w:styleId="HeaderChar" w:customStyle="1">
    <w:name w:val="Header Char"/>
    <w:link w:val="Header"/>
    <w:uiPriority w:val="99"/>
    <w:rsid w:val="003C7A9F"/>
    <w:rPr>
      <w:rFonts w:ascii="Times New Roman" w:cs="Times New Roman" w:eastAsia="Times New Roman" w:hAnsi="Times New Roman"/>
      <w:sz w:val="24"/>
    </w:rPr>
  </w:style>
  <w:style w:type="paragraph" w:styleId="Footer">
    <w:name w:val="footer"/>
    <w:basedOn w:val="Normal"/>
    <w:link w:val="FooterChar"/>
    <w:uiPriority w:val="99"/>
    <w:unhideWhenUsed w:val="1"/>
    <w:rsid w:val="003C7A9F"/>
    <w:pPr>
      <w:tabs>
        <w:tab w:val="center" w:pos="4513"/>
        <w:tab w:val="right" w:pos="9026"/>
      </w:tabs>
    </w:pPr>
    <w:rPr>
      <w:szCs w:val="20"/>
      <w:lang w:eastAsia="x-none" w:val="x-none"/>
    </w:rPr>
  </w:style>
  <w:style w:type="character" w:styleId="FooterChar" w:customStyle="1">
    <w:name w:val="Footer Char"/>
    <w:link w:val="Footer"/>
    <w:uiPriority w:val="99"/>
    <w:rsid w:val="003C7A9F"/>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C7A9F"/>
    <w:rPr>
      <w:rFonts w:ascii="Tahoma" w:hAnsi="Tahoma"/>
      <w:sz w:val="16"/>
      <w:szCs w:val="16"/>
      <w:lang w:eastAsia="x-none" w:val="x-none"/>
    </w:rPr>
  </w:style>
  <w:style w:type="character" w:styleId="BalloonTextChar" w:customStyle="1">
    <w:name w:val="Balloon Text Char"/>
    <w:link w:val="BalloonText"/>
    <w:uiPriority w:val="99"/>
    <w:semiHidden w:val="1"/>
    <w:rsid w:val="003C7A9F"/>
    <w:rPr>
      <w:rFonts w:ascii="Tahoma" w:cs="Tahoma" w:eastAsia="Times New Roman" w:hAnsi="Tahoma"/>
      <w:sz w:val="16"/>
      <w:szCs w:val="16"/>
    </w:rPr>
  </w:style>
  <w:style w:type="paragraph" w:styleId="MediumGrid1-Accent21" w:customStyle="1">
    <w:name w:val="Medium Grid 1 - Accent 21"/>
    <w:basedOn w:val="Normal"/>
    <w:uiPriority w:val="34"/>
    <w:qFormat w:val="1"/>
    <w:rsid w:val="00AD2223"/>
    <w:pPr>
      <w:ind w:left="720"/>
      <w:contextualSpacing w:val="1"/>
    </w:pPr>
  </w:style>
  <w:style w:type="paragraph" w:styleId="BodyTextIndent">
    <w:name w:val="Body Text Indent"/>
    <w:basedOn w:val="Normal"/>
    <w:link w:val="BodyTextIndentChar"/>
    <w:uiPriority w:val="99"/>
    <w:semiHidden w:val="1"/>
    <w:unhideWhenUsed w:val="1"/>
    <w:rsid w:val="00A060B1"/>
    <w:pPr>
      <w:spacing w:after="120"/>
      <w:ind w:left="283"/>
    </w:pPr>
    <w:rPr>
      <w:szCs w:val="20"/>
      <w:lang w:eastAsia="x-none" w:val="x-none"/>
    </w:rPr>
  </w:style>
  <w:style w:type="character" w:styleId="BodyTextIndentChar" w:customStyle="1">
    <w:name w:val="Body Text Indent Char"/>
    <w:link w:val="BodyTextIndent"/>
    <w:uiPriority w:val="99"/>
    <w:semiHidden w:val="1"/>
    <w:rsid w:val="00A060B1"/>
    <w:rPr>
      <w:rFonts w:ascii="Times New Roman" w:cs="Times New Roman" w:eastAsia="Times New Roman" w:hAnsi="Times New Roman"/>
      <w:sz w:val="24"/>
    </w:rPr>
  </w:style>
  <w:style w:type="character" w:styleId="Heading2Char" w:customStyle="1">
    <w:name w:val="Heading 2 Char"/>
    <w:link w:val="Heading2"/>
    <w:uiPriority w:val="9"/>
    <w:semiHidden w:val="1"/>
    <w:rsid w:val="00A060B1"/>
    <w:rPr>
      <w:rFonts w:ascii="Cambria" w:cs="Times New Roman" w:eastAsia="Times New Roman" w:hAnsi="Cambria"/>
      <w:b w:val="1"/>
      <w:bCs w:val="1"/>
      <w:color w:val="4f81bd"/>
      <w:sz w:val="26"/>
      <w:szCs w:val="26"/>
    </w:rPr>
  </w:style>
  <w:style w:type="character" w:styleId="Heading4Char" w:customStyle="1">
    <w:name w:val="Heading 4 Char"/>
    <w:link w:val="Heading4"/>
    <w:uiPriority w:val="9"/>
    <w:rsid w:val="00A060B1"/>
    <w:rPr>
      <w:rFonts w:ascii="Cambria" w:cs="Times New Roman" w:eastAsia="Times New Roman" w:hAnsi="Cambria"/>
      <w:b w:val="1"/>
      <w:bCs w:val="1"/>
      <w:i w:val="1"/>
      <w:iCs w:val="1"/>
      <w:color w:val="4f81bd"/>
      <w:sz w:val="24"/>
    </w:rPr>
  </w:style>
  <w:style w:type="character" w:styleId="Heading5Char" w:customStyle="1">
    <w:name w:val="Heading 5 Char"/>
    <w:link w:val="Heading5"/>
    <w:uiPriority w:val="9"/>
    <w:semiHidden w:val="1"/>
    <w:rsid w:val="00A060B1"/>
    <w:rPr>
      <w:rFonts w:ascii="Cambria" w:cs="Times New Roman" w:eastAsia="Times New Roman" w:hAnsi="Cambria"/>
      <w:color w:val="243f60"/>
      <w:sz w:val="24"/>
    </w:rPr>
  </w:style>
  <w:style w:type="paragraph" w:styleId="BodyText2">
    <w:name w:val="Body Text 2"/>
    <w:basedOn w:val="Normal"/>
    <w:link w:val="BodyText2Char"/>
    <w:unhideWhenUsed w:val="1"/>
    <w:rsid w:val="00A060B1"/>
    <w:pPr>
      <w:spacing w:after="120" w:line="480" w:lineRule="auto"/>
    </w:pPr>
    <w:rPr>
      <w:szCs w:val="20"/>
      <w:lang w:eastAsia="x-none" w:val="x-none"/>
    </w:rPr>
  </w:style>
  <w:style w:type="character" w:styleId="BodyText2Char" w:customStyle="1">
    <w:name w:val="Body Text 2 Char"/>
    <w:link w:val="BodyText2"/>
    <w:rsid w:val="00A060B1"/>
    <w:rPr>
      <w:rFonts w:ascii="Times New Roman" w:cs="Times New Roman" w:eastAsia="Times New Roman" w:hAnsi="Times New Roman"/>
      <w:sz w:val="24"/>
    </w:rPr>
  </w:style>
  <w:style w:type="character" w:styleId="CommentReference">
    <w:name w:val="annotation reference"/>
    <w:uiPriority w:val="99"/>
    <w:semiHidden w:val="1"/>
    <w:unhideWhenUsed w:val="1"/>
    <w:rsid w:val="005D08D5"/>
    <w:rPr>
      <w:sz w:val="16"/>
      <w:szCs w:val="16"/>
    </w:rPr>
  </w:style>
  <w:style w:type="paragraph" w:styleId="CommentText">
    <w:name w:val="annotation text"/>
    <w:basedOn w:val="Normal"/>
    <w:link w:val="CommentTextChar"/>
    <w:uiPriority w:val="99"/>
    <w:semiHidden w:val="1"/>
    <w:unhideWhenUsed w:val="1"/>
    <w:rsid w:val="005D08D5"/>
    <w:rPr>
      <w:sz w:val="20"/>
      <w:szCs w:val="20"/>
      <w:lang w:eastAsia="x-none" w:val="x-none"/>
    </w:rPr>
  </w:style>
  <w:style w:type="character" w:styleId="CommentTextChar" w:customStyle="1">
    <w:name w:val="Comment Text Char"/>
    <w:link w:val="CommentText"/>
    <w:uiPriority w:val="99"/>
    <w:semiHidden w:val="1"/>
    <w:rsid w:val="005D08D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5D08D5"/>
    <w:rPr>
      <w:b w:val="1"/>
      <w:bCs w:val="1"/>
    </w:rPr>
  </w:style>
  <w:style w:type="character" w:styleId="CommentSubjectChar" w:customStyle="1">
    <w:name w:val="Comment Subject Char"/>
    <w:link w:val="CommentSubject"/>
    <w:uiPriority w:val="99"/>
    <w:semiHidden w:val="1"/>
    <w:rsid w:val="005D08D5"/>
    <w:rPr>
      <w:rFonts w:ascii="Times New Roman" w:cs="Times New Roman" w:eastAsia="Times New Roman" w:hAnsi="Times New Roman"/>
      <w:b w:val="1"/>
      <w:bCs w:val="1"/>
      <w:sz w:val="20"/>
      <w:szCs w:val="20"/>
    </w:rPr>
  </w:style>
  <w:style w:type="paragraph" w:styleId="MediumList2-Accent21" w:customStyle="1">
    <w:name w:val="Medium List 2 - Accent 21"/>
    <w:hidden w:val="1"/>
    <w:uiPriority w:val="99"/>
    <w:semiHidden w:val="1"/>
    <w:rsid w:val="006E2307"/>
    <w:rPr>
      <w:rFonts w:ascii="Times New Roman" w:cs="Times New Roman" w:eastAsia="Times New Roman" w:hAnsi="Times New Roman"/>
      <w:sz w:val="24"/>
      <w:szCs w:val="24"/>
      <w:lang w:eastAsia="en-US" w:val="en-GB"/>
    </w:rPr>
  </w:style>
  <w:style w:type="character" w:styleId="TitleChar" w:customStyle="1">
    <w:name w:val="Title Char"/>
    <w:link w:val="Title"/>
    <w:rsid w:val="00FE544F"/>
    <w:rPr>
      <w:rFonts w:cs="Times New Roman" w:eastAsia="Times New Roman"/>
      <w:b w:val="1"/>
      <w:sz w:val="22"/>
      <w:lang w:eastAsia="en-US"/>
    </w:rPr>
  </w:style>
  <w:style w:type="paragraph" w:styleId="Default" w:customStyle="1">
    <w:name w:val="Default"/>
    <w:rsid w:val="00427ED9"/>
    <w:pPr>
      <w:autoSpaceDE w:val="0"/>
      <w:autoSpaceDN w:val="0"/>
      <w:adjustRightInd w:val="0"/>
    </w:pPr>
    <w:rPr>
      <w:color w:val="000000"/>
      <w:sz w:val="24"/>
      <w:szCs w:val="24"/>
      <w:lang w:eastAsia="en-US" w:val="en-GB"/>
    </w:rPr>
  </w:style>
  <w:style w:type="character" w:styleId="HTMLCite">
    <w:name w:val="HTML Cite"/>
    <w:uiPriority w:val="99"/>
    <w:semiHidden w:val="1"/>
    <w:unhideWhenUsed w:val="1"/>
    <w:rsid w:val="001C77D8"/>
    <w:rPr>
      <w:i w:val="1"/>
      <w:iCs w:val="1"/>
    </w:rPr>
  </w:style>
  <w:style w:type="character" w:styleId="Hyperlink">
    <w:name w:val="Hyperlink"/>
    <w:uiPriority w:val="99"/>
    <w:unhideWhenUsed w:val="1"/>
    <w:rsid w:val="001C77D8"/>
    <w:rPr>
      <w:color w:val="0000ff"/>
      <w:u w:val="single"/>
    </w:rPr>
  </w:style>
  <w:style w:type="paragraph" w:styleId="NormalWeb">
    <w:name w:val="Normal (Web)"/>
    <w:basedOn w:val="Normal"/>
    <w:uiPriority w:val="99"/>
    <w:unhideWhenUsed w:val="1"/>
    <w:rsid w:val="00F82422"/>
    <w:pPr>
      <w:spacing w:after="100" w:afterAutospacing="1" w:before="100" w:beforeAutospacing="1"/>
    </w:pPr>
    <w:rPr>
      <w:lang w:eastAsia="en-GB"/>
    </w:rPr>
  </w:style>
  <w:style w:type="paragraph" w:styleId="MediumShading1-Accent11" w:customStyle="1">
    <w:name w:val="Medium Shading 1 - Accent 11"/>
    <w:uiPriority w:val="1"/>
    <w:qFormat w:val="1"/>
    <w:rsid w:val="00F82422"/>
    <w:pPr>
      <w:widowControl w:val="0"/>
    </w:pPr>
    <w:rPr>
      <w:rFonts w:ascii="Calibri" w:cs="Times New Roman" w:hAnsi="Calibri"/>
      <w:sz w:val="22"/>
      <w:szCs w:val="22"/>
      <w:lang w:eastAsia="en-US"/>
    </w:rPr>
  </w:style>
  <w:style w:type="paragraph" w:styleId="FootnoteText">
    <w:name w:val="footnote text"/>
    <w:basedOn w:val="Normal"/>
    <w:link w:val="FootnoteTextChar"/>
    <w:uiPriority w:val="99"/>
    <w:unhideWhenUsed w:val="1"/>
    <w:rsid w:val="00F82422"/>
    <w:pPr>
      <w:widowControl w:val="0"/>
    </w:pPr>
    <w:rPr>
      <w:rFonts w:ascii="Calibri" w:eastAsia="Calibri" w:hAnsi="Calibri"/>
      <w:sz w:val="20"/>
      <w:szCs w:val="20"/>
      <w:lang w:val="en-US"/>
    </w:rPr>
  </w:style>
  <w:style w:type="character" w:styleId="FootnoteTextChar" w:customStyle="1">
    <w:name w:val="Footnote Text Char"/>
    <w:link w:val="FootnoteText"/>
    <w:uiPriority w:val="99"/>
    <w:rsid w:val="00F82422"/>
    <w:rPr>
      <w:rFonts w:ascii="Calibri" w:cs="Times New Roman" w:eastAsia="Calibri" w:hAnsi="Calibri"/>
      <w:lang w:eastAsia="en-US" w:val="en-US"/>
    </w:rPr>
  </w:style>
  <w:style w:type="character" w:styleId="FootnoteReference">
    <w:name w:val="footnote reference"/>
    <w:uiPriority w:val="99"/>
    <w:semiHidden w:val="1"/>
    <w:unhideWhenUsed w:val="1"/>
    <w:rsid w:val="00F82422"/>
    <w:rPr>
      <w:vertAlign w:val="superscript"/>
    </w:rPr>
  </w:style>
  <w:style w:type="paragraph" w:styleId="Bulletsspaced" w:customStyle="1">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styleId="BulletsspacedChar" w:customStyle="1">
    <w:name w:val="Bullets (spaced) Char"/>
    <w:link w:val="Bulletsspaced"/>
    <w:locked w:val="1"/>
    <w:rsid w:val="00E05FBB"/>
    <w:rPr>
      <w:rFonts w:ascii="Tahoma" w:cs="Times New Roman" w:eastAsia="Times New Roman" w:hAnsi="Tahoma"/>
      <w:color w:val="000000"/>
      <w:sz w:val="24"/>
      <w:szCs w:val="24"/>
      <w:lang w:eastAsia="en-US" w:val="x-none"/>
    </w:rPr>
  </w:style>
  <w:style w:type="paragraph" w:styleId="ListParagraph">
    <w:name w:val="List Paragraph"/>
    <w:basedOn w:val="Normal"/>
    <w:uiPriority w:val="34"/>
    <w:qFormat w:val="1"/>
    <w:rsid w:val="00423013"/>
    <w:pPr>
      <w:ind w:left="720"/>
      <w:contextualSpacing w:val="1"/>
    </w:pPr>
    <w:rPr>
      <w:rFonts w:ascii="Arial" w:hAnsi="Arial"/>
      <w:sz w:val="22"/>
      <w:szCs w:val="20"/>
    </w:rPr>
  </w:style>
  <w:style w:type="table" w:styleId="TableGrid">
    <w:name w:val="Table Grid"/>
    <w:basedOn w:val="TableNormal"/>
    <w:uiPriority w:val="59"/>
    <w:rsid w:val="00423013"/>
    <w:rPr>
      <w:rFonts w:ascii="Calibri" w:cs="Times New Roman" w:eastAsia="SimSun" w:hAnsi="Calibri"/>
      <w:sz w:val="22"/>
      <w:szCs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8E70A9"/>
    <w:rPr>
      <w:color w:val="605e5c"/>
      <w:shd w:color="auto" w:fill="e1dfdd" w:val="clear"/>
    </w:rPr>
  </w:style>
  <w:style w:type="paragraph" w:styleId="Revision">
    <w:name w:val="Revision"/>
    <w:hidden w:val="1"/>
    <w:uiPriority w:val="99"/>
    <w:semiHidden w:val="1"/>
    <w:rsid w:val="000320C6"/>
    <w:rPr>
      <w:rFonts w:ascii="Times New Roman" w:cs="Times New Roman" w:eastAsia="Times New Roman" w:hAnsi="Times New Roman"/>
      <w:sz w:val="24"/>
      <w:szCs w:val="24"/>
      <w:lang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CQXrfM454wppdSHKLdeAsPB3fA==">CgMxLjA4AHIhMV9xVVZWVTh0a1llR1Ita2xGUmJVeHRla1hrOHhldF9v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2024-01-03T13:23:00.0000000Z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