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7030a0" w:space="1" w:sz="4" w:val="single"/>
          <w:left w:color="7030a0" w:space="4" w:sz="4" w:val="single"/>
          <w:bottom w:color="7030a0" w:space="1" w:sz="4" w:val="single"/>
          <w:right w:color="7030a0" w:space="4" w:sz="4" w:val="single"/>
        </w:pBdr>
        <w:spacing w:after="120" w:before="12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/>
        <w:drawing>
          <wp:inline distB="0" distT="0" distL="114300" distR="114300">
            <wp:extent cx="1786255" cy="127063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2706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02</w:t>
        <w:tab/>
        <w:t xml:space="preserve">Fire safety procedures</w:t>
      </w:r>
    </w:p>
    <w:p w:rsidR="00000000" w:rsidDel="00000000" w:rsidP="00000000" w:rsidRDefault="00000000" w:rsidRPr="00000000" w14:paraId="00000003">
      <w:pPr>
        <w:spacing w:after="120" w:before="120"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02.1</w:t>
        <w:tab/>
        <w:t xml:space="preserve">Fire safety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setting manager or named fire marshal (if applicable) Early Explorers Community Pre-Schools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have access to, or a copy of, the fire safety procedures specific to the building and ensure they align with these procedures. The setting manager/fire marshal makes reasonable adjustments as required to ensure the two documents do not contradict each other.</w:t>
      </w:r>
    </w:p>
    <w:p w:rsidR="00000000" w:rsidDel="00000000" w:rsidP="00000000" w:rsidRDefault="00000000" w:rsidRPr="00000000" w14:paraId="00000005">
      <w:pPr>
        <w:spacing w:after="120" w:before="120" w:line="360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Fire safety risk assessment</w:t>
      </w:r>
    </w:p>
    <w:p w:rsidR="00000000" w:rsidDel="00000000" w:rsidP="00000000" w:rsidRDefault="00000000" w:rsidRPr="00000000" w14:paraId="00000006">
      <w:pPr>
        <w:spacing w:after="120" w:before="120" w:line="360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02.1a Fire safety risk assessment form is carried out in each area of the setting by a competent person, or a named fire marshal, using the five steps to fire safety risk assessment as follows: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Identify fire hazards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Sources of ignition.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Sources of fuel.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Sources of oxygen (including oxygen tanks for disabled children).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Identify people at risk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People in and around the premises.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People especially at risk including very young babies, less ambulant disabled children or those using specialised equipment, such as splints, standing frames.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Evaluate, remove, reduce and protect from the risk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Evaluate the risk of the fire occurring.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Evaluate the risk to people from a fire starting on the premises.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Remove and reduce the hazards that may cause a fire.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Remove and reduce the risks to people from a fire.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Record, plan, inform, instruct, train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Record significant findings and action taken.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Prepare an emergency plan.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 and instruct relevant people; inform and co-operate with others.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Provide training.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Review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Keep assessment under review and revise when necessary.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fire safety risk assessment focuses on the following for each area: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Electrical plugs, wires, sockets.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Electrical items.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Gas boilers.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Cookers.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Matches.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Flammable materials, including furniture, furnishings, paper etc.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Flammable chemicals (which are also covered in COSHH).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Means of escape.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Any other, as identified.</w:t>
      </w:r>
    </w:p>
    <w:p w:rsidR="00000000" w:rsidDel="00000000" w:rsidP="00000000" w:rsidRDefault="00000000" w:rsidRPr="00000000" w14:paraId="00000025">
      <w:pPr>
        <w:spacing w:after="120" w:before="120" w:line="360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Fire safety precautions include: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All electrical equipment is checked by a qualified electrician annually.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Any faulty electrical equipment is taken out of use and recorded as such or condemned (whichever is necessary).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Sockets are covered. This is different to using plug sockets inserts, a socket cover, covers the whole socket, including the switch and is safe to use.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Water and electrical items do not come into contact; staff do not touch electrical items with wet hands.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All fire safety equipment is checked annually.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Gas boilers and cookers are checked and serviced annually by a Gas Safe registered engineer.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If matches are used in the kitchen, they are kept in a drawer.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Oxygen tanks.</w:t>
      </w:r>
    </w:p>
    <w:p w:rsidR="00000000" w:rsidDel="00000000" w:rsidP="00000000" w:rsidRDefault="00000000" w:rsidRPr="00000000" w14:paraId="0000002E">
      <w:pPr>
        <w:pStyle w:val="Heading1"/>
        <w:spacing w:after="120" w:before="120"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Fire Drills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Fire Drills (to include emergency evacuation procedures and lock down) are held at least termly.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Drills are recorded, including: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120" w:before="120"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date of drill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120" w:before="120"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staff involved and numbers of children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120" w:before="120"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how long it took to evacuate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120" w:before="120"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any reason for a delay in achieving the target time and how this will be remedied</w:t>
      </w:r>
    </w:p>
    <w:p w:rsidR="00000000" w:rsidDel="00000000" w:rsidP="00000000" w:rsidRDefault="00000000" w:rsidRPr="00000000" w14:paraId="00000035">
      <w:pPr>
        <w:pStyle w:val="Heading1"/>
        <w:spacing w:after="120" w:before="120"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Fire precautions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Fire exit signs are the green ‘running man’ signs and are in place and clearly visible.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Fire exits by doors are those that show a green light at night.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Fire doors are not locked during normal working hours.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Fire evacuation notices are in every room; these are displayed in print large enough to read from a short distance. They say where the assembly point is.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Fire alarms are in place and tested monthly, and where necessary supplemented with visual warnings. This is recorded.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Smoke alarms are in place and tested monthly. This is recorded.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fire blanket is in place in the kitchen (and any other location where there is a cooker).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Fire extinguishers are in place and are appropriate.</w:t>
      </w:r>
    </w:p>
    <w:p w:rsidR="00000000" w:rsidDel="00000000" w:rsidP="00000000" w:rsidRDefault="00000000" w:rsidRPr="00000000" w14:paraId="0000003E">
      <w:pPr>
        <w:spacing w:after="120" w:before="120" w:line="360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Further guidance</w:t>
      </w:r>
    </w:p>
    <w:p w:rsidR="00000000" w:rsidDel="00000000" w:rsidP="00000000" w:rsidRDefault="00000000" w:rsidRPr="00000000" w14:paraId="0000003F">
      <w:pPr>
        <w:spacing w:after="120" w:before="120" w:line="360" w:lineRule="auto"/>
        <w:rPr>
          <w:rFonts w:ascii="Arial" w:cs="Arial" w:eastAsia="Arial" w:hAnsi="Arial"/>
          <w:color w:val="ff0000"/>
          <w:sz w:val="22"/>
          <w:szCs w:val="22"/>
        </w:rPr>
      </w:pPr>
      <w:bookmarkStart w:colFirst="0" w:colLast="0" w:name="_heading=h.g6vmle3p7uh8" w:id="0"/>
      <w:bookmarkEnd w:id="0"/>
      <w:hyperlink r:id="rId8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Dynamic Risk Management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(Alliance Publication)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hyperlink r:id="rId9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Fire Safety Record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(Alliance Publication)</w:t>
      </w:r>
    </w:p>
    <w:p w:rsidR="00000000" w:rsidDel="00000000" w:rsidP="00000000" w:rsidRDefault="00000000" w:rsidRPr="00000000" w14:paraId="00000041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Fire Safety Risk Assessment: Educational Premises (HMG 2006): </w:t>
      </w:r>
      <w:hyperlink r:id="rId10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https://www.gov.uk/government/publications/fire-safety-risk-assessment-educational-premises</w:t>
        </w:r>
      </w:hyperlink>
      <w:r w:rsidDel="00000000" w:rsidR="00000000" w:rsidRPr="00000000">
        <w:rPr>
          <w:rtl w:val="0"/>
        </w:rPr>
      </w:r>
    </w:p>
    <w:sectPr>
      <w:footerReference r:id="rId11" w:type="default"/>
      <w:pgSz w:h="16838" w:w="11906" w:orient="portrait"/>
      <w:pgMar w:bottom="720" w:top="720" w:left="720" w:right="720" w:header="708" w:footer="708"/>
      <w:pgNumType w:start="3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1"/>
        <w:smallCaps w:val="0"/>
        <w:strike w:val="0"/>
        <w:color w:val="ff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Policies &amp; Procedures for the EYFS 2025/26 (Early Years Alliance 2025) 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semiHidden w:val="1"/>
    <w:rsid w:val="00152802"/>
    <w:rPr>
      <w:color w:val="0000ff"/>
      <w:u w:val="single"/>
    </w:rPr>
  </w:style>
  <w:style w:type="paragraph" w:styleId="ListParagraph">
    <w:name w:val="List Paragraph"/>
    <w:basedOn w:val="Normal"/>
    <w:uiPriority w:val="34"/>
    <w:qFormat w:val="1"/>
    <w:rsid w:val="00152802"/>
    <w:pPr>
      <w:ind w:left="720"/>
    </w:pPr>
  </w:style>
  <w:style w:type="character" w:styleId="Heading1Char" w:customStyle="1">
    <w:name w:val="Heading 1 Char"/>
    <w:link w:val="Heading1"/>
    <w:rsid w:val="00152802"/>
    <w:rPr>
      <w:rFonts w:eastAsia="Times New Roman"/>
      <w:b w:val="1"/>
      <w:bCs w:val="1"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 w:val="1"/>
    <w:rsid w:val="00050D51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050D51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 w:val="1"/>
    <w:rsid w:val="00050D51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050D51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50D51"/>
    <w:rPr>
      <w:rFonts w:ascii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 w:val="1"/>
    <w:rsid w:val="00050D51"/>
    <w:rPr>
      <w:rFonts w:ascii="Tahoma" w:cs="Tahoma" w:eastAsia="Times New Roman" w:hAnsi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FF4FB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958F3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FE488A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yperlink" Target="https://www.gov.uk/government/publications/fire-safety-risk-assessment-educational-premises" TargetMode="External"/><Relationship Id="rId9" Type="http://schemas.openxmlformats.org/officeDocument/2006/relationships/hyperlink" Target="https://central.eyalliance.org.uk/ilp/pages/description.jsf?menuId=1106#/users/@self/catalogues/1700/courses/128357/description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central.eyalliance.org.uk/ilp/pages/catalogsearch.jsf?catalogId=1700&amp;menuId=1106&amp;locale=en-GB&amp;showbundlekeys=false&amp;sidebarExpanded=true&amp;q=%7B!q.op%3DAND%7D%20Dynamic%20Risk%20Management&amp;rows=1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/lfuS+G3iP28G90ZHfnHRAjXTQ==">CgMxLjAyDmguZzZ2bWxlM3A3dWg4OAByITFvZTZfRTNtMmxvVEdPeUNlMkZsQTdid3JoekNta1VsVA==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2025-07-18T08:46:00.0000000Z</dcterms:created>
  <dc:creator>halle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