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01</w:t>
        <w:tab/>
        <w:t xml:space="preserve">Health and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01.13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Entrances and approach to Early Explorers Community Pre-Schools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buildings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Entrances and approaches are kept tidy and always uncluttered.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public or shared buildings, staff ensure that members of the public cannot access areas used by children during sessions.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 gates and external fences are childproof and safe.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Main doors are always kept locked and shut.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Where possible, entry phones and ‘spy holes’ are used in the main door at a suitable height. If CCTV is used, the setting manager adheres to 01.22 CCTV procedure.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identity of a person not known to members of staff is checked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before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they enter the building, or at the point they seek access to the area where children are being cared for.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 staff and visitors to the setting sign in and out of the building.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member of staff is available to open and close the door and to greet arrivals, say goodbye to parents/carers and to make sure that doors and gates are shut.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Back doors are always kept locked and shut if they lead to a public or unsupervised area, unless this breaches fire safety regulations or other expectations.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Where building works or repairs mean that normal entrances/exits or approaches to the building are not in use, a risk assessment is conducted to maintain safety and security whilst the changes are in place.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Building works or other changes to the premises which may affect the space available to children and the quality of childcare available to them, must be notified to Ofsted.</w:t>
      </w:r>
    </w:p>
    <w:p w:rsidR="00000000" w:rsidDel="00000000" w:rsidP="00000000" w:rsidRDefault="00000000" w:rsidRPr="00000000" w14:paraId="0000000F">
      <w:pPr>
        <w:spacing w:after="120" w:before="120" w:line="360" w:lineRule="auto"/>
        <w:ind w:left="35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516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sectPr>
      <w:footerReference r:id="rId8" w:type="default"/>
      <w:pgSz w:h="16838" w:w="11906" w:orient="portrait"/>
      <w:pgMar w:bottom="720" w:top="720" w:left="720" w:right="720" w:header="708" w:footer="708"/>
      <w:pgNumType w:start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(Early Years Alliance 2025)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261F0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rsid w:val="00763A0D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763A0D"/>
    <w:rPr>
      <w:rFonts w:ascii="Times New Roman" w:cs="Times New Roman" w:eastAsia="Times New Roman" w:hAnsi="Times New Roman"/>
      <w:sz w:val="24"/>
    </w:rPr>
  </w:style>
  <w:style w:type="character" w:styleId="Hyperlink">
    <w:name w:val="Hyperlink"/>
    <w:semiHidden w:val="1"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6914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69148B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69148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48B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69148B"/>
    <w:rPr>
      <w:rFonts w:ascii="Tahoma" w:cs="Tahoma" w:eastAsia="Times New Roman" w:hAnsi="Tahoma"/>
      <w:sz w:val="16"/>
      <w:szCs w:val="16"/>
      <w:lang w:eastAsia="en-US"/>
    </w:rPr>
  </w:style>
  <w:style w:type="character" w:styleId="PlaceholderText">
    <w:name w:val="Placeholder Text"/>
    <w:uiPriority w:val="99"/>
    <w:semiHidden w:val="1"/>
    <w:rsid w:val="00300E36"/>
    <w:rPr>
      <w:color w:val="808080"/>
    </w:rPr>
  </w:style>
  <w:style w:type="character" w:styleId="Heading1Char" w:customStyle="1">
    <w:name w:val="Heading 1 Char"/>
    <w:link w:val="Heading1"/>
    <w:rsid w:val="0063128A"/>
    <w:rPr>
      <w:rFonts w:eastAsia="Times New Roman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63128A"/>
    <w:rPr>
      <w:rFonts w:ascii="Cambria" w:cs="Times New Roman" w:eastAsia="Times New Roman" w:hAnsi="Cambria"/>
      <w:b w:val="1"/>
      <w:bCs w:val="1"/>
      <w:color w:val="4f81bd"/>
      <w:sz w:val="26"/>
      <w:szCs w:val="26"/>
      <w:lang w:eastAsia="en-US"/>
    </w:rPr>
  </w:style>
  <w:style w:type="character" w:styleId="Heading4Char" w:customStyle="1">
    <w:name w:val="Heading 4 Char"/>
    <w:link w:val="Heading4"/>
    <w:uiPriority w:val="9"/>
    <w:semiHidden w:val="1"/>
    <w:rsid w:val="00324ADE"/>
    <w:rPr>
      <w:rFonts w:ascii="Cambria" w:cs="Times New Roman" w:eastAsia="Times New Roman" w:hAnsi="Cambria"/>
      <w:b w:val="1"/>
      <w:bCs w:val="1"/>
      <w:i w:val="1"/>
      <w:iCs w:val="1"/>
      <w:color w:val="4f81bd"/>
      <w:sz w:val="24"/>
      <w:szCs w:val="24"/>
      <w:lang w:eastAsia="en-US"/>
    </w:rPr>
  </w:style>
  <w:style w:type="character" w:styleId="Heading6Char" w:customStyle="1">
    <w:name w:val="Heading 6 Char"/>
    <w:link w:val="Heading6"/>
    <w:uiPriority w:val="9"/>
    <w:rsid w:val="00324ADE"/>
    <w:rPr>
      <w:rFonts w:ascii="Cambria" w:cs="Times New Roman" w:eastAsia="Times New Roman" w:hAnsi="Cambria"/>
      <w:i w:val="1"/>
      <w:iCs w:val="1"/>
      <w:color w:val="243f60"/>
      <w:sz w:val="24"/>
      <w:szCs w:val="24"/>
      <w:lang w:eastAsia="en-US"/>
    </w:rPr>
  </w:style>
  <w:style w:type="character" w:styleId="Heading5Char" w:customStyle="1">
    <w:name w:val="Heading 5 Char"/>
    <w:link w:val="Heading5"/>
    <w:uiPriority w:val="9"/>
    <w:semiHidden w:val="1"/>
    <w:rsid w:val="00324ADE"/>
    <w:rPr>
      <w:rFonts w:ascii="Cambria" w:cs="Times New Roman" w:eastAsia="Times New Roman" w:hAnsi="Cambria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 w:val="1"/>
    <w:rsid w:val="00324ADE"/>
    <w:pPr>
      <w:spacing w:after="120" w:line="480" w:lineRule="auto"/>
    </w:pPr>
  </w:style>
  <w:style w:type="character" w:styleId="BodyText2Char" w:customStyle="1">
    <w:name w:val="Body Text 2 Char"/>
    <w:link w:val="BodyText2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324ADE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 w:val="1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Heading3Char" w:customStyle="1">
    <w:name w:val="Heading 3 Char"/>
    <w:link w:val="Heading3"/>
    <w:uiPriority w:val="9"/>
    <w:semiHidden w:val="1"/>
    <w:rsid w:val="00324ADE"/>
    <w:rPr>
      <w:rFonts w:ascii="Cambria" w:cs="Times New Roman" w:eastAsia="Times New Roman" w:hAnsi="Cambria"/>
      <w:b w:val="1"/>
      <w:bCs w:val="1"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 w:val="1"/>
    <w:rsid w:val="00324ADE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324ADE"/>
    <w:rPr>
      <w:rFonts w:ascii="Times New Roman" w:cs="Times New Roman" w:eastAsia="Times New Roman" w:hAnsi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324ADE"/>
    <w:rPr>
      <w:rFonts w:cs="Times New Roman" w:eastAsia="Times New Roman"/>
      <w:b w:val="1"/>
      <w:sz w:val="22"/>
      <w:lang w:eastAsia="en-US"/>
    </w:rPr>
  </w:style>
  <w:style w:type="paragraph" w:styleId="DefaultText" w:customStyle="1">
    <w:name w:val="Default Text"/>
    <w:basedOn w:val="Normal"/>
    <w:rsid w:val="00324ADE"/>
    <w:rPr>
      <w:szCs w:val="20"/>
      <w:lang w:val="en-US"/>
    </w:rPr>
  </w:style>
  <w:style w:type="character" w:styleId="Heading9Char" w:customStyle="1">
    <w:name w:val="Heading 9 Char"/>
    <w:link w:val="Heading9"/>
    <w:uiPriority w:val="9"/>
    <w:semiHidden w:val="1"/>
    <w:rsid w:val="008261F0"/>
    <w:rPr>
      <w:rFonts w:ascii="Cambria" w:cs="Times New Roman" w:eastAsia="Times New Roman" w:hAnsi="Cambria"/>
      <w:sz w:val="22"/>
      <w:szCs w:val="22"/>
      <w:lang w:eastAsia="en-US"/>
    </w:rPr>
  </w:style>
  <w:style w:type="character" w:styleId="CommentReference">
    <w:name w:val="annotation reference"/>
    <w:uiPriority w:val="99"/>
    <w:semiHidden w:val="1"/>
    <w:unhideWhenUsed w:val="1"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D73F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7D73FB"/>
    <w:rPr>
      <w:rFonts w:ascii="Times New Roman" w:cs="Times New Roman" w:eastAsia="Times New Roman" w:hAnsi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301087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301087"/>
    <w:pPr>
      <w:spacing w:after="120"/>
    </w:pPr>
  </w:style>
  <w:style w:type="character" w:styleId="BodyTextChar" w:customStyle="1">
    <w:name w:val="Body Text Char"/>
    <w:link w:val="BodyText"/>
    <w:uiPriority w:val="99"/>
    <w:semiHidden w:val="1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Default" w:customStyle="1">
    <w:name w:val="Default"/>
    <w:rsid w:val="00301087"/>
    <w:pPr>
      <w:autoSpaceDE w:val="0"/>
      <w:autoSpaceDN w:val="0"/>
      <w:adjustRightInd w:val="0"/>
    </w:pPr>
    <w:rPr>
      <w:rFonts w:ascii="GAOJB K+ Helvetica Neue" w:cs="GAOJB K+ Helvetica Neue" w:eastAsia="Times New Roman" w:hAnsi="GAOJB K+ Helvetica Neue"/>
      <w:color w:val="000000"/>
      <w:sz w:val="24"/>
      <w:szCs w:val="24"/>
      <w:lang w:eastAsia="en-GB"/>
    </w:rPr>
  </w:style>
  <w:style w:type="paragraph" w:styleId="CM18" w:customStyle="1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styleId="legclearfix2" w:customStyle="1">
    <w:name w:val="legclearfix2"/>
    <w:basedOn w:val="Normal"/>
    <w:rsid w:val="00301087"/>
    <w:pPr>
      <w:shd w:color="auto" w:fill="ffffff" w:val="clear"/>
      <w:spacing w:after="120" w:line="360" w:lineRule="atLeast"/>
    </w:pPr>
    <w:rPr>
      <w:color w:val="000000"/>
      <w:sz w:val="19"/>
      <w:szCs w:val="19"/>
      <w:lang w:val="en-US"/>
    </w:rPr>
  </w:style>
  <w:style w:type="character" w:styleId="legds2" w:customStyle="1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 w:val="1"/>
    <w:unhideWhenUsed w:val="1"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 w:val="1"/>
    <w:rsid w:val="00473ABD"/>
    <w:pPr>
      <w:spacing w:after="100" w:afterAutospacing="1" w:before="100" w:beforeAutospacing="1"/>
    </w:pPr>
    <w:rPr>
      <w:lang w:eastAsia="en-GB"/>
    </w:rPr>
  </w:style>
  <w:style w:type="character" w:styleId="apple-converted-space" w:customStyle="1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 w:val="1"/>
    <w:rsid w:val="00F865A0"/>
    <w:rPr>
      <w:b w:val="1"/>
      <w:bCs w:val="1"/>
    </w:rPr>
  </w:style>
  <w:style w:type="table" w:styleId="TableGrid">
    <w:name w:val="Table Grid"/>
    <w:basedOn w:val="TableNormal"/>
    <w:uiPriority w:val="59"/>
    <w:rsid w:val="0037255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42AB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5371E0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LEAB48yl5f5G4/lqALQoZACc1w==">CgMxLjA4AHIhMUpzY1lwQzBCSGs1RS1JSG5MZGkyTUNUeDE3MUJRTk95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2024-01-02T15:25:00.0000000Z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